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9564" w14:textId="6C4881A7" w:rsidR="00A5225B" w:rsidRPr="007E33C0" w:rsidRDefault="00A5225B" w:rsidP="00A5225B">
      <w:pPr>
        <w:tabs>
          <w:tab w:val="left" w:pos="285"/>
        </w:tabs>
        <w:spacing w:line="276" w:lineRule="auto"/>
        <w:jc w:val="right"/>
        <w:rPr>
          <w:rFonts w:ascii="Times New Roman" w:hAnsi="Times New Roman"/>
          <w:bCs/>
          <w:sz w:val="20"/>
          <w:szCs w:val="20"/>
        </w:rPr>
      </w:pPr>
      <w:r w:rsidRPr="007E33C0">
        <w:rPr>
          <w:rFonts w:ascii="Times New Roman" w:hAnsi="Times New Roman"/>
          <w:bCs/>
          <w:sz w:val="20"/>
          <w:szCs w:val="20"/>
        </w:rPr>
        <w:t xml:space="preserve">Pińczów </w:t>
      </w:r>
      <w:r w:rsidR="00A85FC8" w:rsidRPr="007E33C0">
        <w:rPr>
          <w:rFonts w:ascii="Times New Roman" w:hAnsi="Times New Roman"/>
          <w:bCs/>
          <w:sz w:val="20"/>
          <w:szCs w:val="20"/>
        </w:rPr>
        <w:t>05-</w:t>
      </w:r>
      <w:r w:rsidR="00A75397">
        <w:rPr>
          <w:rFonts w:ascii="Times New Roman" w:hAnsi="Times New Roman"/>
          <w:bCs/>
          <w:sz w:val="20"/>
          <w:szCs w:val="20"/>
        </w:rPr>
        <w:t>06-</w:t>
      </w:r>
      <w:r w:rsidR="00A85FC8" w:rsidRPr="007E33C0">
        <w:rPr>
          <w:rFonts w:ascii="Times New Roman" w:hAnsi="Times New Roman"/>
          <w:bCs/>
          <w:sz w:val="20"/>
          <w:szCs w:val="20"/>
        </w:rPr>
        <w:t>2023</w:t>
      </w:r>
    </w:p>
    <w:p w14:paraId="6F74314D" w14:textId="2D5B5C2A" w:rsidR="005A17C6" w:rsidRPr="007E33C0" w:rsidRDefault="005A17C6" w:rsidP="005A17C6">
      <w:pPr>
        <w:autoSpaceDE w:val="0"/>
        <w:spacing w:line="276" w:lineRule="auto"/>
        <w:rPr>
          <w:rFonts w:ascii="Times New Roman" w:eastAsia="Times-Roman" w:hAnsi="Times New Roman"/>
          <w:bCs/>
          <w:sz w:val="20"/>
          <w:szCs w:val="20"/>
        </w:rPr>
      </w:pPr>
      <w:r w:rsidRPr="007E33C0">
        <w:rPr>
          <w:rFonts w:ascii="Times New Roman" w:hAnsi="Times New Roman"/>
          <w:bCs/>
          <w:sz w:val="20"/>
          <w:szCs w:val="20"/>
        </w:rPr>
        <w:t xml:space="preserve">PiPR.IV.0272. </w:t>
      </w:r>
      <w:r w:rsidR="00A85FC8" w:rsidRPr="007E33C0">
        <w:rPr>
          <w:rFonts w:ascii="Times New Roman" w:hAnsi="Times New Roman"/>
          <w:bCs/>
          <w:sz w:val="20"/>
          <w:szCs w:val="20"/>
        </w:rPr>
        <w:t>06.</w:t>
      </w:r>
      <w:r w:rsidRPr="007E33C0">
        <w:rPr>
          <w:rFonts w:ascii="Times New Roman" w:hAnsi="Times New Roman"/>
          <w:bCs/>
          <w:sz w:val="20"/>
          <w:szCs w:val="20"/>
        </w:rPr>
        <w:t>2023</w:t>
      </w:r>
    </w:p>
    <w:p w14:paraId="50F64DB5" w14:textId="77777777" w:rsidR="00A5225B" w:rsidRPr="007E33C0" w:rsidRDefault="00A5225B" w:rsidP="00A5225B">
      <w:pPr>
        <w:spacing w:line="276" w:lineRule="auto"/>
        <w:ind w:left="3540"/>
        <w:jc w:val="right"/>
        <w:rPr>
          <w:rFonts w:ascii="Times New Roman" w:hAnsi="Times New Roman"/>
          <w:bCs/>
        </w:rPr>
      </w:pPr>
    </w:p>
    <w:p w14:paraId="6B57EF19" w14:textId="77777777" w:rsidR="00381E0E" w:rsidRPr="007E33C0" w:rsidRDefault="00381E0E" w:rsidP="00A5225B">
      <w:pPr>
        <w:spacing w:line="276" w:lineRule="auto"/>
        <w:ind w:left="3540"/>
        <w:jc w:val="right"/>
        <w:rPr>
          <w:rFonts w:ascii="Times New Roman" w:hAnsi="Times New Roman"/>
          <w:bCs/>
        </w:rPr>
      </w:pPr>
    </w:p>
    <w:p w14:paraId="18F4AEEC" w14:textId="523CA95A" w:rsidR="00381E0E" w:rsidRPr="007E33C0" w:rsidRDefault="00381E0E" w:rsidP="007E33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E33C0">
        <w:rPr>
          <w:rFonts w:ascii="Times New Roman" w:hAnsi="Times New Roman"/>
          <w:b/>
          <w:sz w:val="28"/>
          <w:szCs w:val="28"/>
        </w:rPr>
        <w:t xml:space="preserve">PYTANIA ODPOWIEDZI  NR </w:t>
      </w:r>
      <w:r w:rsidR="00A75397">
        <w:rPr>
          <w:rFonts w:ascii="Times New Roman" w:hAnsi="Times New Roman"/>
          <w:b/>
          <w:sz w:val="28"/>
          <w:szCs w:val="28"/>
        </w:rPr>
        <w:t>2</w:t>
      </w:r>
    </w:p>
    <w:p w14:paraId="7DE758E4" w14:textId="77777777" w:rsidR="00381E0E" w:rsidRPr="007E33C0" w:rsidRDefault="00381E0E" w:rsidP="007E33C0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7E33C0">
        <w:rPr>
          <w:rFonts w:ascii="Times New Roman" w:hAnsi="Times New Roman"/>
          <w:bCs/>
        </w:rPr>
        <w:t>DO</w:t>
      </w:r>
    </w:p>
    <w:p w14:paraId="4831F29E" w14:textId="34A2786B" w:rsidR="00381E0E" w:rsidRPr="007E33C0" w:rsidRDefault="00381E0E" w:rsidP="007E33C0">
      <w:pPr>
        <w:jc w:val="center"/>
        <w:outlineLvl w:val="0"/>
        <w:rPr>
          <w:rFonts w:ascii="Times New Roman" w:hAnsi="Times New Roman"/>
          <w:bCs/>
        </w:rPr>
      </w:pPr>
      <w:r w:rsidRPr="007E33C0">
        <w:rPr>
          <w:rFonts w:ascii="Times New Roman" w:hAnsi="Times New Roman"/>
          <w:bCs/>
        </w:rPr>
        <w:t xml:space="preserve">POSTĘPOWANIA W SPRAWIE ZAMÓWIENIA </w:t>
      </w:r>
      <w:r w:rsidRPr="007E33C0">
        <w:rPr>
          <w:rFonts w:ascii="Times New Roman" w:eastAsia="Humanist777L2-BoldB" w:hAnsi="Times New Roman"/>
          <w:bCs/>
        </w:rPr>
        <w:t>NA ROBOTĘ BUDOWLANĄ:</w:t>
      </w:r>
    </w:p>
    <w:p w14:paraId="56095569" w14:textId="77777777" w:rsidR="007E33C0" w:rsidRDefault="007E33C0" w:rsidP="007E33C0">
      <w:pPr>
        <w:pStyle w:val="Standard"/>
        <w:tabs>
          <w:tab w:val="left" w:pos="6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1A8BA83F" w14:textId="151EB4C3" w:rsidR="00381E0E" w:rsidRPr="007E33C0" w:rsidRDefault="00381E0E" w:rsidP="007E33C0">
      <w:pPr>
        <w:pStyle w:val="Standard"/>
        <w:tabs>
          <w:tab w:val="left" w:pos="64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E33C0">
        <w:rPr>
          <w:rFonts w:ascii="Times New Roman" w:eastAsia="Calibri" w:hAnsi="Times New Roman" w:cs="Times New Roman"/>
          <w:b/>
          <w:iCs/>
          <w:sz w:val="28"/>
          <w:szCs w:val="28"/>
        </w:rPr>
        <w:t>PRZEBUDOWA INSTALACJI SYSTEMU SYGNALIZACJI POŻARU</w:t>
      </w:r>
    </w:p>
    <w:p w14:paraId="7AC23D71" w14:textId="77777777" w:rsidR="00381E0E" w:rsidRPr="007E33C0" w:rsidRDefault="00381E0E" w:rsidP="007E33C0">
      <w:pPr>
        <w:pStyle w:val="Standard"/>
        <w:tabs>
          <w:tab w:val="left" w:pos="6415"/>
        </w:tabs>
        <w:spacing w:after="0" w:line="240" w:lineRule="auto"/>
        <w:jc w:val="center"/>
        <w:rPr>
          <w:rFonts w:ascii="Times New Roman" w:eastAsia="Humanist777L2-BoldB" w:hAnsi="Times New Roman" w:cs="Times New Roman"/>
          <w:bCs/>
          <w:iCs/>
          <w:sz w:val="28"/>
          <w:szCs w:val="28"/>
          <w:lang w:val="x-none"/>
        </w:rPr>
      </w:pPr>
      <w:r w:rsidRPr="007E33C0">
        <w:rPr>
          <w:rFonts w:ascii="Times New Roman" w:eastAsia="Calibri" w:hAnsi="Times New Roman" w:cs="Times New Roman"/>
          <w:bCs/>
          <w:iCs/>
          <w:sz w:val="28"/>
          <w:szCs w:val="28"/>
        </w:rPr>
        <w:t>SZPITALA POWIATOWEGO W PIŃCZOWIE</w:t>
      </w:r>
    </w:p>
    <w:p w14:paraId="2656D853" w14:textId="77777777" w:rsidR="00381E0E" w:rsidRPr="007E33C0" w:rsidRDefault="00381E0E" w:rsidP="007E33C0">
      <w:pPr>
        <w:rPr>
          <w:rFonts w:ascii="Times New Roman" w:hAnsi="Times New Roman"/>
          <w:b/>
          <w:u w:val="single"/>
        </w:rPr>
      </w:pPr>
    </w:p>
    <w:p w14:paraId="5B2AE0B6" w14:textId="77777777" w:rsidR="007E33C0" w:rsidRDefault="007E33C0" w:rsidP="00381E0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122129A6" w14:textId="77777777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81E0E">
        <w:rPr>
          <w:rFonts w:ascii="Times New Roman" w:hAnsi="Times New Roman"/>
          <w:b/>
          <w:sz w:val="20"/>
          <w:szCs w:val="20"/>
          <w:u w:val="single"/>
        </w:rPr>
        <w:t>Pytanie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1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19DDC666" w14:textId="3F03DC24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  <w:r w:rsidRPr="00A75397">
        <w:rPr>
          <w:rStyle w:val="markedcontent"/>
          <w:rFonts w:ascii="Times New Roman" w:hAnsi="Times New Roman"/>
        </w:rPr>
        <w:t>Na rysunku SSP-A05 zaznaczono</w:t>
      </w:r>
      <w:r w:rsidRPr="00A75397"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okablowanie pomiędzy zasilaczem 24V a modułem we/wy 9/86 i sygnalizatorami akustycznymi pętlowymi 9/01, 9/90, 9/68, 9/63, 9/45. Na</w:t>
      </w:r>
      <w:r w:rsidRPr="00A75397"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pozostałych rysunkach brak takiego okablowania. Proszę o wyjaśnienie czy na tym rysunku są innego typu sygnalizatory, które wymagają</w:t>
      </w:r>
      <w:r w:rsidRPr="00A75397"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 xml:space="preserve">zasilania z zasilacza pożarowego? Czy na pozostałych rysunkach też powinno być wykonane zasilanie sygnalizatorów z zasilacza buforowego? </w:t>
      </w:r>
    </w:p>
    <w:p w14:paraId="6C10EE93" w14:textId="77777777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</w:p>
    <w:p w14:paraId="11A090AE" w14:textId="6228E7DE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Odpowiedź 1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609D6E18" w14:textId="3B3F976A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  <w:r w:rsidRPr="00A75397">
        <w:rPr>
          <w:rStyle w:val="markedcontent"/>
          <w:rFonts w:ascii="Times New Roman" w:hAnsi="Times New Roman"/>
        </w:rPr>
        <w:t>Piętro 2 w Budynku A  jest w obecnej chwili remontowane. Wszystkie przewody systemu SSP zostały już ułożone, za wyjątkiem przewodów pętlowych z piętra 2 do centrali SSP. Na tym piętrze przewiduje się montaż sygnalizatorów tego samego typu, lecz z dodatkowym zasilaniem z zasilacza. Na pozostałych kondygnacjach należy zamontować sygnalizatory wyposażone w dodatkowe źródło zasilania w postaci baterii wewnętrznej. Zamawiający dopuszcza montaż sygnalizatorów na pozostałych kondygnacjach wyposażonych w inne źródło zasilania niż bateria wewnętrzna (rozwiązanie równoważne). Wykonawca dokona w takim wypadku stosownych zmian w projekcie w porozumieniu z projektantem wraz z uzgodnieniem nowej dokumentacji z rzeczoznawcą ds. przeciwpożarowych.</w:t>
      </w:r>
    </w:p>
    <w:p w14:paraId="12956FC1" w14:textId="77777777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</w:p>
    <w:p w14:paraId="79846829" w14:textId="25826F51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75397">
        <w:rPr>
          <w:rFonts w:ascii="Times New Roman" w:hAnsi="Times New Roman"/>
        </w:rPr>
        <w:br/>
      </w:r>
      <w:r w:rsidRPr="00381E0E">
        <w:rPr>
          <w:rFonts w:ascii="Times New Roman" w:hAnsi="Times New Roman"/>
          <w:b/>
          <w:sz w:val="20"/>
          <w:szCs w:val="20"/>
          <w:u w:val="single"/>
        </w:rPr>
        <w:t>Pytanie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09ECFB36" w14:textId="0D8319E0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  <w:r w:rsidRPr="00A75397">
        <w:rPr>
          <w:rStyle w:val="markedcontent"/>
          <w:rFonts w:ascii="Times New Roman" w:hAnsi="Times New Roman"/>
        </w:rPr>
        <w:t>Na rysunku SSP-A05 zaznaczono okablowanie pomiędzy zasilaczem z sygnalizatorami akustycznymi pętlowymi. Czy sygnalizatory wymagają</w:t>
      </w:r>
      <w:r w:rsidRPr="00A75397">
        <w:rPr>
          <w:rFonts w:ascii="Times New Roman" w:hAnsi="Times New Roman"/>
        </w:rPr>
        <w:br/>
      </w:r>
      <w:r w:rsidRPr="00A75397">
        <w:rPr>
          <w:rStyle w:val="markedcontent"/>
          <w:rFonts w:ascii="Times New Roman" w:hAnsi="Times New Roman"/>
        </w:rPr>
        <w:t xml:space="preserve">dodatkowo tego zasilania? </w:t>
      </w:r>
    </w:p>
    <w:p w14:paraId="636DEDA7" w14:textId="77777777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</w:p>
    <w:p w14:paraId="31DCCADC" w14:textId="3446C9BA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Odpowiedź 2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0B4311DD" w14:textId="2B84A78D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  <w:r w:rsidRPr="00A75397">
        <w:rPr>
          <w:rStyle w:val="markedcontent"/>
          <w:rFonts w:ascii="Times New Roman" w:hAnsi="Times New Roman"/>
        </w:rPr>
        <w:t>Sygnalizatory wymagają dodatkowego zasilania z zasilacza przeciwpożarowego lub wewnętrznej baterii.</w:t>
      </w:r>
    </w:p>
    <w:p w14:paraId="5101DC69" w14:textId="587E2048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</w:p>
    <w:p w14:paraId="22A06958" w14:textId="70A1DCC7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81E0E">
        <w:rPr>
          <w:rFonts w:ascii="Times New Roman" w:hAnsi="Times New Roman"/>
          <w:b/>
          <w:sz w:val="20"/>
          <w:szCs w:val="20"/>
          <w:u w:val="single"/>
        </w:rPr>
        <w:t>Pytanie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3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4F717D0A" w14:textId="44DB0D77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  <w:r w:rsidRPr="00A75397">
        <w:rPr>
          <w:rStyle w:val="markedcontent"/>
          <w:rFonts w:ascii="Times New Roman" w:hAnsi="Times New Roman"/>
        </w:rPr>
        <w:t>Proszę o potwierdzenie, iż zaprojektowane pętle sterująco sygnalizacyjne należy wykonać zwykłym przewodem</w:t>
      </w:r>
      <w:r w:rsidRPr="00A75397"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 xml:space="preserve">niepalnym </w:t>
      </w:r>
      <w:proofErr w:type="spellStart"/>
      <w:r w:rsidRPr="00A75397">
        <w:rPr>
          <w:rStyle w:val="markedcontent"/>
          <w:rFonts w:ascii="Times New Roman" w:hAnsi="Times New Roman"/>
        </w:rPr>
        <w:t>YnTKSYekw</w:t>
      </w:r>
      <w:proofErr w:type="spellEnd"/>
      <w:r w:rsidRPr="00A75397">
        <w:rPr>
          <w:rStyle w:val="markedcontent"/>
          <w:rFonts w:ascii="Times New Roman" w:hAnsi="Times New Roman"/>
        </w:rPr>
        <w:t xml:space="preserve"> 1x2x0,8. Zgodnie z DTR producenta oraz świadectwem dopuszczenia sygnalizatory SAW-6001 do poprawnej pracy</w:t>
      </w:r>
      <w:r w:rsidRPr="00A75397"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wymagają zasilania zarówno od strony pętli dozorowej jak i zewnętrznego źródła zasilania (zasilacz lub bateria). Czy w takim przypadku</w:t>
      </w:r>
      <w:r w:rsidRPr="00A75397"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 xml:space="preserve">okablowanie nie powinno spełniać wymagań co odporności na palność do co najmniej czasu alarmowania 30 min, czyli PH30? </w:t>
      </w:r>
    </w:p>
    <w:p w14:paraId="4FD6BAC1" w14:textId="77777777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</w:p>
    <w:p w14:paraId="4D4A542A" w14:textId="6E7DF97D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Odpowiedź 3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7BC75AF2" w14:textId="0C9FA3F9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  <w:r w:rsidRPr="00A75397">
        <w:rPr>
          <w:rStyle w:val="markedcontent"/>
          <w:rFonts w:ascii="Times New Roman" w:hAnsi="Times New Roman"/>
        </w:rPr>
        <w:t xml:space="preserve">Pętle należy wykonać przewodem typu </w:t>
      </w:r>
      <w:proofErr w:type="spellStart"/>
      <w:r w:rsidRPr="00A75397">
        <w:rPr>
          <w:rStyle w:val="markedcontent"/>
          <w:rFonts w:ascii="Times New Roman" w:hAnsi="Times New Roman"/>
        </w:rPr>
        <w:t>YnTKSYekw</w:t>
      </w:r>
      <w:proofErr w:type="spellEnd"/>
      <w:r w:rsidRPr="00A75397">
        <w:rPr>
          <w:rStyle w:val="markedcontent"/>
          <w:rFonts w:ascii="Times New Roman" w:hAnsi="Times New Roman"/>
        </w:rPr>
        <w:t xml:space="preserve"> 1x2x0,8.</w:t>
      </w:r>
    </w:p>
    <w:p w14:paraId="29F8F824" w14:textId="77777777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</w:p>
    <w:p w14:paraId="6151C4D5" w14:textId="23833F40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81E0E">
        <w:rPr>
          <w:rFonts w:ascii="Times New Roman" w:hAnsi="Times New Roman"/>
          <w:b/>
          <w:sz w:val="20"/>
          <w:szCs w:val="20"/>
          <w:u w:val="single"/>
        </w:rPr>
        <w:t>Pytanie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4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6FD6DB37" w14:textId="1AD465CA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  <w:r w:rsidRPr="00A75397">
        <w:rPr>
          <w:rStyle w:val="markedcontent"/>
          <w:rFonts w:ascii="Times New Roman" w:hAnsi="Times New Roman"/>
        </w:rPr>
        <w:t>W dokumentacji</w:t>
      </w:r>
      <w:r w:rsidRPr="00A75397"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schemat instalacji SSP ujęty jest tylko w pliku DWG, brak PDF. Czy można schemat traktować jako integralny element dokumentacji?</w:t>
      </w:r>
    </w:p>
    <w:p w14:paraId="20A4C372" w14:textId="77777777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</w:p>
    <w:p w14:paraId="15CFDC8A" w14:textId="2BF59C20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Odpowiedź 4.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6BEAA6A2" w14:textId="00BAB574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  <w:r w:rsidRPr="00A75397">
        <w:rPr>
          <w:rStyle w:val="markedcontent"/>
          <w:rFonts w:ascii="Times New Roman" w:hAnsi="Times New Roman"/>
        </w:rPr>
        <w:t xml:space="preserve">Schemat instalacji SSP należy traktować jako integralny element dokumentacji. </w:t>
      </w:r>
    </w:p>
    <w:p w14:paraId="240773DD" w14:textId="77777777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</w:p>
    <w:p w14:paraId="4CF4A50C" w14:textId="2F5F96A9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  <w:r w:rsidRPr="00A75397">
        <w:rPr>
          <w:rStyle w:val="markedcontent"/>
          <w:rFonts w:ascii="Times New Roman" w:hAnsi="Times New Roman"/>
        </w:rPr>
        <w:t xml:space="preserve"> </w:t>
      </w:r>
    </w:p>
    <w:p w14:paraId="0E09DC13" w14:textId="5105479D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81E0E">
        <w:rPr>
          <w:rFonts w:ascii="Times New Roman" w:hAnsi="Times New Roman"/>
          <w:b/>
          <w:sz w:val="20"/>
          <w:szCs w:val="20"/>
          <w:u w:val="single"/>
        </w:rPr>
        <w:t>Pytanie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5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606CAD4D" w14:textId="0B065C26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  <w:r w:rsidRPr="00A75397">
        <w:rPr>
          <w:rStyle w:val="markedcontent"/>
          <w:rFonts w:ascii="Times New Roman" w:hAnsi="Times New Roman"/>
        </w:rPr>
        <w:t>Wpisane</w:t>
      </w:r>
      <w:r w:rsidRPr="00A75397"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w projekcie parametry są tak szczegółowe (np. dla centrali SSP dotykowy wyświetlacz o przekątnej 10”, dedykowane moduły dla sieci</w:t>
      </w:r>
      <w:r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komórkowych, pobór prądu przez czujkę pożarową i wiele, wiele innych), iż implikują tylko jeden zestaw produktów dostępnych u jednego</w:t>
      </w:r>
      <w:r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producenta</w:t>
      </w:r>
      <w:r>
        <w:rPr>
          <w:rStyle w:val="markedcontent"/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/dostawcy (POLON-ALFA). Stosowanie rozwiązań technicznych, których wymagania spełnia tylko jeden producent stanowi naruszenie</w:t>
      </w:r>
      <w:r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zasady uczciwej konkurencji zgodnie z art. 29 ust. 2 PZP. Jednocześnie zwracamy uwagę, iż przejawem naruszenia zasady uczciwej konkurencji</w:t>
      </w:r>
      <w:r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jest nie tylko opisanie przedmiotu zamówienia z użyciem oznaczeń wskazujących na konkretnego producenta lub konkretny produkt albo z</w:t>
      </w:r>
      <w:r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użyciem parametrów wskazujących na konkretnego producenta, dostawcę albo konkretny wyrób, ale także określenie na tyle rygorystycznych</w:t>
      </w:r>
      <w:r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wymagań co do parametrów technicznych, które nie są uzasadnione obiektywnymi potrzebami zamawiającego i które</w:t>
      </w:r>
      <w:r>
        <w:rPr>
          <w:rStyle w:val="markedcontent"/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uniemożliwiają udział</w:t>
      </w:r>
      <w:r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niektórych wykonawcom w postępowaniu, ograniczając w ten sposób krąg podmiotów zdolnych do wykonania zamówienia. Z uwagi na powyższe</w:t>
      </w:r>
      <w:r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prosimy o uzupełnienie SWZ lub dokumentacji projektowej o zapis, iż Zamawiający dopuszcza możliwość przedstawienia oferty na systemach</w:t>
      </w:r>
      <w:r>
        <w:rPr>
          <w:rFonts w:ascii="Times New Roman" w:hAnsi="Times New Roman"/>
        </w:rPr>
        <w:t xml:space="preserve"> </w:t>
      </w:r>
      <w:r w:rsidRPr="00A75397">
        <w:rPr>
          <w:rStyle w:val="markedcontent"/>
          <w:rFonts w:ascii="Times New Roman" w:hAnsi="Times New Roman"/>
        </w:rPr>
        <w:t>sygnalizacji pożaru dopuszczonych do obrotu na terenie Polski i posiadających aktualne świadectwa dopuszczenia CNBOP.</w:t>
      </w:r>
    </w:p>
    <w:p w14:paraId="44414B0C" w14:textId="77777777" w:rsidR="00A75397" w:rsidRPr="00A75397" w:rsidRDefault="00A75397" w:rsidP="00A75397">
      <w:pPr>
        <w:jc w:val="both"/>
        <w:rPr>
          <w:rStyle w:val="markedcontent"/>
          <w:rFonts w:ascii="Times New Roman" w:hAnsi="Times New Roman"/>
        </w:rPr>
      </w:pPr>
    </w:p>
    <w:p w14:paraId="052AAA21" w14:textId="733DAF71" w:rsidR="00A75397" w:rsidRDefault="00A75397" w:rsidP="00A7539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Odpowiedź 5</w:t>
      </w:r>
      <w:r w:rsidRPr="00381E0E">
        <w:rPr>
          <w:rFonts w:ascii="Times New Roman" w:hAnsi="Times New Roman"/>
          <w:b/>
          <w:sz w:val="20"/>
          <w:szCs w:val="20"/>
          <w:u w:val="single"/>
        </w:rPr>
        <w:t xml:space="preserve">. </w:t>
      </w:r>
    </w:p>
    <w:p w14:paraId="17E8F0AA" w14:textId="1B78D25B" w:rsidR="00A75397" w:rsidRDefault="00A75397" w:rsidP="00A75397">
      <w:pPr>
        <w:jc w:val="both"/>
        <w:rPr>
          <w:rStyle w:val="markedcontent"/>
          <w:rFonts w:ascii="Arial" w:hAnsi="Arial" w:cs="Arial"/>
          <w:sz w:val="28"/>
          <w:szCs w:val="28"/>
        </w:rPr>
      </w:pPr>
      <w:r w:rsidRPr="00A75397">
        <w:rPr>
          <w:rStyle w:val="markedcontent"/>
          <w:rFonts w:ascii="Times New Roman" w:hAnsi="Times New Roman"/>
        </w:rPr>
        <w:t>Zamawiający dopuszcza przedstawienie oferty zawierającej rozwiązanie równoważne. Na Wykonawcy będzie spoczywał obowiązek udowodnienia, iż parametry zaproponowanego rozwiązania nie są gorsze (lub nie odbiegają zbytnio) od zaproponowanego w projekcie SSP. Parametry typu pobór prądu przez czujkę, wyświetlacz o przekątnej 10” nie są istotne w doborze elementów systemu. Inni producenci (np. BOSCH, ESSER) również posiadają w swojej ofercie dotykowy wyświetlacz, a wielkość wyświetlacza nie wyklucza zastosowania systemu innego producenta.</w:t>
      </w:r>
    </w:p>
    <w:p w14:paraId="5E657369" w14:textId="77777777" w:rsidR="00A75397" w:rsidRDefault="00A75397" w:rsidP="00A75397">
      <w:pPr>
        <w:jc w:val="both"/>
      </w:pPr>
    </w:p>
    <w:p w14:paraId="4C633938" w14:textId="77777777" w:rsidR="00381E0E" w:rsidRDefault="00381E0E" w:rsidP="00381E0E"/>
    <w:p w14:paraId="2885848B" w14:textId="35543156" w:rsidR="00381E0E" w:rsidRPr="007E33C0" w:rsidRDefault="00381E0E" w:rsidP="00381E0E">
      <w:pPr>
        <w:rPr>
          <w:rFonts w:ascii="Times New Roman" w:hAnsi="Times New Roman"/>
          <w:color w:val="3B3838" w:themeColor="background2" w:themeShade="40"/>
          <w:sz w:val="20"/>
          <w:szCs w:val="20"/>
        </w:rPr>
      </w:pPr>
      <w:r w:rsidRPr="007E33C0">
        <w:rPr>
          <w:rFonts w:ascii="Times New Roman" w:hAnsi="Times New Roman"/>
          <w:color w:val="3B3838" w:themeColor="background2" w:themeShade="40"/>
          <w:sz w:val="20"/>
          <w:szCs w:val="20"/>
        </w:rPr>
        <w:t>Odpowiedzi na pytania sporządziła dnia 05</w:t>
      </w:r>
      <w:r w:rsidR="00A75397">
        <w:rPr>
          <w:rFonts w:ascii="Times New Roman" w:hAnsi="Times New Roman"/>
          <w:color w:val="3B3838" w:themeColor="background2" w:themeShade="40"/>
          <w:sz w:val="20"/>
          <w:szCs w:val="20"/>
        </w:rPr>
        <w:t>.06</w:t>
      </w:r>
      <w:r w:rsidRPr="007E33C0">
        <w:rPr>
          <w:rFonts w:ascii="Times New Roman" w:hAnsi="Times New Roman"/>
          <w:color w:val="3B3838" w:themeColor="background2" w:themeShade="40"/>
          <w:sz w:val="20"/>
          <w:szCs w:val="20"/>
        </w:rPr>
        <w:t xml:space="preserve">.2023 roku </w:t>
      </w:r>
    </w:p>
    <w:p w14:paraId="253A9B4B" w14:textId="77777777" w:rsidR="00381E0E" w:rsidRPr="007E33C0" w:rsidRDefault="00381E0E" w:rsidP="00381E0E">
      <w:pPr>
        <w:autoSpaceDE w:val="0"/>
        <w:jc w:val="both"/>
        <w:rPr>
          <w:rFonts w:ascii="Times New Roman" w:eastAsia="Times-Roman" w:hAnsi="Times New Roman"/>
          <w:b/>
          <w:color w:val="3B3838" w:themeColor="background2" w:themeShade="40"/>
          <w:sz w:val="20"/>
          <w:szCs w:val="20"/>
        </w:rPr>
      </w:pPr>
      <w:r w:rsidRPr="007E33C0">
        <w:rPr>
          <w:rFonts w:ascii="Times New Roman" w:eastAsia="Times-Roman" w:hAnsi="Times New Roman"/>
          <w:b/>
          <w:color w:val="3B3838" w:themeColor="background2" w:themeShade="40"/>
          <w:sz w:val="20"/>
          <w:szCs w:val="20"/>
        </w:rPr>
        <w:t>MAŁGORZATA DYMEK</w:t>
      </w:r>
    </w:p>
    <w:p w14:paraId="54645B12" w14:textId="77777777" w:rsidR="00381E0E" w:rsidRPr="007E33C0" w:rsidRDefault="00381E0E" w:rsidP="00381E0E">
      <w:pPr>
        <w:autoSpaceDE w:val="0"/>
        <w:jc w:val="both"/>
        <w:rPr>
          <w:rFonts w:ascii="Times New Roman" w:eastAsia="Times-Roman" w:hAnsi="Times New Roman"/>
          <w:color w:val="3B3838" w:themeColor="background2" w:themeShade="40"/>
          <w:sz w:val="20"/>
          <w:szCs w:val="20"/>
        </w:rPr>
      </w:pPr>
      <w:r w:rsidRPr="007E33C0">
        <w:rPr>
          <w:rFonts w:ascii="Times New Roman" w:eastAsia="Times-Roman" w:hAnsi="Times New Roman"/>
          <w:color w:val="3B3838" w:themeColor="background2" w:themeShade="40"/>
          <w:sz w:val="20"/>
          <w:szCs w:val="20"/>
        </w:rPr>
        <w:t>Starostwo Powiatowe w Pińczowie</w:t>
      </w:r>
    </w:p>
    <w:p w14:paraId="1473BCE7" w14:textId="77777777" w:rsidR="00381E0E" w:rsidRDefault="00381E0E" w:rsidP="00381E0E">
      <w:pPr>
        <w:spacing w:line="276" w:lineRule="auto"/>
        <w:ind w:left="3540"/>
        <w:rPr>
          <w:rFonts w:ascii="Times New Roman" w:hAnsi="Times New Roman"/>
          <w:bCs/>
        </w:rPr>
      </w:pPr>
    </w:p>
    <w:p w14:paraId="48F0FB5A" w14:textId="77777777" w:rsidR="00381E0E" w:rsidRDefault="00381E0E" w:rsidP="00A5225B">
      <w:pPr>
        <w:spacing w:line="276" w:lineRule="auto"/>
        <w:ind w:left="3540"/>
        <w:jc w:val="right"/>
        <w:rPr>
          <w:rFonts w:ascii="Times New Roman" w:hAnsi="Times New Roman"/>
          <w:bCs/>
        </w:rPr>
      </w:pPr>
    </w:p>
    <w:p w14:paraId="4E769BE6" w14:textId="77777777" w:rsidR="00381E0E" w:rsidRDefault="00381E0E" w:rsidP="00A5225B">
      <w:pPr>
        <w:spacing w:line="276" w:lineRule="auto"/>
        <w:ind w:left="3540"/>
        <w:jc w:val="right"/>
        <w:rPr>
          <w:rFonts w:ascii="Times New Roman" w:hAnsi="Times New Roman"/>
          <w:bCs/>
        </w:rPr>
      </w:pPr>
    </w:p>
    <w:sectPr w:rsidR="00381E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BB2C" w14:textId="77777777" w:rsidR="001F6BBB" w:rsidRDefault="001F6BBB" w:rsidP="00D33146">
      <w:r>
        <w:separator/>
      </w:r>
    </w:p>
  </w:endnote>
  <w:endnote w:type="continuationSeparator" w:id="0">
    <w:p w14:paraId="7468660C" w14:textId="77777777" w:rsidR="001F6BBB" w:rsidRDefault="001F6BBB" w:rsidP="00D3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A508" w14:textId="77777777" w:rsidR="00262DA4" w:rsidRPr="004E2332" w:rsidRDefault="00262DA4" w:rsidP="00262DA4">
    <w:pPr>
      <w:pStyle w:val="Stopka"/>
      <w:jc w:val="right"/>
      <w:rPr>
        <w:rFonts w:eastAsiaTheme="majorEastAsia"/>
        <w:b/>
        <w:sz w:val="20"/>
        <w:szCs w:val="20"/>
      </w:rPr>
    </w:pPr>
  </w:p>
  <w:p w14:paraId="274ADD61" w14:textId="77777777" w:rsidR="00262DA4" w:rsidRPr="00262DA4" w:rsidRDefault="00262DA4" w:rsidP="00262DA4">
    <w:pPr>
      <w:pStyle w:val="Standard"/>
      <w:tabs>
        <w:tab w:val="left" w:pos="6415"/>
      </w:tabs>
      <w:spacing w:after="0" w:line="240" w:lineRule="auto"/>
      <w:jc w:val="center"/>
      <w:rPr>
        <w:rFonts w:ascii="Times New Roman" w:eastAsia="Calibri" w:hAnsi="Times New Roman" w:cs="Times New Roman"/>
        <w:bCs/>
        <w:i/>
        <w:sz w:val="20"/>
        <w:szCs w:val="20"/>
      </w:rPr>
    </w:pPr>
    <w:r w:rsidRPr="00262DA4">
      <w:rPr>
        <w:rFonts w:ascii="Times New Roman" w:eastAsia="Calibri" w:hAnsi="Times New Roman" w:cs="Times New Roman"/>
        <w:bCs/>
        <w:i/>
        <w:sz w:val="20"/>
        <w:szCs w:val="20"/>
      </w:rPr>
      <w:t xml:space="preserve">Przebudowa instalacji systemu sygnalizacji pożaru szpitala powiatowego w Pińczowie  </w:t>
    </w:r>
    <w:r w:rsidRPr="00262DA4">
      <w:rPr>
        <w:rFonts w:ascii="Times New Roman" w:eastAsia="Calibri" w:hAnsi="Times New Roman" w:cs="Times New Roman"/>
        <w:bCs/>
        <w:i/>
        <w:color w:val="808080"/>
        <w:sz w:val="20"/>
        <w:szCs w:val="20"/>
      </w:rPr>
      <w:t>- roboty budowlane</w:t>
    </w:r>
  </w:p>
  <w:p w14:paraId="7E1B91ED" w14:textId="77777777" w:rsidR="00262DA4" w:rsidRPr="00262DA4" w:rsidRDefault="00262DA4" w:rsidP="00262DA4">
    <w:pPr>
      <w:widowControl w:val="0"/>
      <w:tabs>
        <w:tab w:val="center" w:pos="4536"/>
        <w:tab w:val="right" w:pos="9072"/>
      </w:tabs>
      <w:jc w:val="right"/>
      <w:rPr>
        <w:rFonts w:ascii="Times New Roman" w:eastAsiaTheme="minorHAnsi" w:hAnsi="Times New Roman"/>
        <w:sz w:val="20"/>
        <w:szCs w:val="20"/>
      </w:rPr>
    </w:pPr>
    <w:r w:rsidRPr="00262DA4">
      <w:rPr>
        <w:rFonts w:ascii="Times New Roman" w:eastAsiaTheme="minorHAnsi" w:hAnsi="Times New Roman"/>
        <w:sz w:val="20"/>
        <w:szCs w:val="20"/>
      </w:rPr>
      <w:t xml:space="preserve">Strona </w:t>
    </w:r>
    <w:r w:rsidRPr="00262DA4">
      <w:rPr>
        <w:rFonts w:ascii="Times New Roman" w:eastAsiaTheme="minorHAnsi" w:hAnsi="Times New Roman"/>
        <w:sz w:val="20"/>
        <w:szCs w:val="20"/>
      </w:rPr>
      <w:fldChar w:fldCharType="begin"/>
    </w:r>
    <w:r w:rsidRPr="00262DA4">
      <w:rPr>
        <w:rFonts w:ascii="Times New Roman" w:eastAsiaTheme="minorHAnsi" w:hAnsi="Times New Roman"/>
        <w:sz w:val="20"/>
        <w:szCs w:val="20"/>
      </w:rPr>
      <w:instrText xml:space="preserve"> PAGE </w:instrText>
    </w:r>
    <w:r w:rsidRPr="00262DA4">
      <w:rPr>
        <w:rFonts w:ascii="Times New Roman" w:eastAsiaTheme="minorHAnsi" w:hAnsi="Times New Roman"/>
        <w:sz w:val="20"/>
        <w:szCs w:val="20"/>
      </w:rPr>
      <w:fldChar w:fldCharType="separate"/>
    </w:r>
    <w:r w:rsidRPr="00262DA4">
      <w:rPr>
        <w:rFonts w:ascii="Times New Roman" w:eastAsiaTheme="minorHAnsi" w:hAnsi="Times New Roman"/>
        <w:sz w:val="20"/>
        <w:szCs w:val="20"/>
      </w:rPr>
      <w:t>1</w:t>
    </w:r>
    <w:r w:rsidRPr="00262DA4">
      <w:rPr>
        <w:rFonts w:ascii="Times New Roman" w:eastAsiaTheme="minorHAnsi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A85B" w14:textId="77777777" w:rsidR="001F6BBB" w:rsidRDefault="001F6BBB" w:rsidP="00D33146">
      <w:r>
        <w:separator/>
      </w:r>
    </w:p>
  </w:footnote>
  <w:footnote w:type="continuationSeparator" w:id="0">
    <w:p w14:paraId="1D30C2EB" w14:textId="77777777" w:rsidR="001F6BBB" w:rsidRDefault="001F6BBB" w:rsidP="00D3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457"/>
    <w:multiLevelType w:val="hybridMultilevel"/>
    <w:tmpl w:val="F1E454C2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518A"/>
    <w:multiLevelType w:val="hybridMultilevel"/>
    <w:tmpl w:val="8724E710"/>
    <w:lvl w:ilvl="0" w:tplc="9A1EE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63706D"/>
    <w:multiLevelType w:val="hybridMultilevel"/>
    <w:tmpl w:val="48E83ECE"/>
    <w:lvl w:ilvl="0" w:tplc="AA3C2CA0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2C372A"/>
    <w:multiLevelType w:val="hybridMultilevel"/>
    <w:tmpl w:val="5BAE7508"/>
    <w:lvl w:ilvl="0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077C0C"/>
    <w:multiLevelType w:val="hybridMultilevel"/>
    <w:tmpl w:val="4E0202FC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03F19"/>
    <w:multiLevelType w:val="hybridMultilevel"/>
    <w:tmpl w:val="BDC6F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52348"/>
    <w:multiLevelType w:val="multilevel"/>
    <w:tmpl w:val="FB188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7DB1340D"/>
    <w:multiLevelType w:val="hybridMultilevel"/>
    <w:tmpl w:val="BD12F428"/>
    <w:lvl w:ilvl="0" w:tplc="3254205C">
      <w:start w:val="1"/>
      <w:numFmt w:val="decimal"/>
      <w:lvlText w:val="%1."/>
      <w:lvlJc w:val="left"/>
      <w:pPr>
        <w:ind w:left="136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num w:numId="1" w16cid:durableId="1998411797">
    <w:abstractNumId w:val="5"/>
  </w:num>
  <w:num w:numId="2" w16cid:durableId="894632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0128584">
    <w:abstractNumId w:val="1"/>
  </w:num>
  <w:num w:numId="4" w16cid:durableId="1961910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5315198">
    <w:abstractNumId w:val="0"/>
  </w:num>
  <w:num w:numId="6" w16cid:durableId="2118407579">
    <w:abstractNumId w:val="4"/>
  </w:num>
  <w:num w:numId="7" w16cid:durableId="1411846888">
    <w:abstractNumId w:val="3"/>
  </w:num>
  <w:num w:numId="8" w16cid:durableId="12782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5B"/>
    <w:rsid w:val="0000622A"/>
    <w:rsid w:val="000445DE"/>
    <w:rsid w:val="00163825"/>
    <w:rsid w:val="00180E19"/>
    <w:rsid w:val="00181BB8"/>
    <w:rsid w:val="001B0BDE"/>
    <w:rsid w:val="001F6BBB"/>
    <w:rsid w:val="00262DA4"/>
    <w:rsid w:val="00381E0E"/>
    <w:rsid w:val="0041057D"/>
    <w:rsid w:val="004859C8"/>
    <w:rsid w:val="004D43F8"/>
    <w:rsid w:val="004E28F7"/>
    <w:rsid w:val="005A17C6"/>
    <w:rsid w:val="007E33C0"/>
    <w:rsid w:val="008C4387"/>
    <w:rsid w:val="009002E5"/>
    <w:rsid w:val="00987BDD"/>
    <w:rsid w:val="009B7663"/>
    <w:rsid w:val="00A30C4D"/>
    <w:rsid w:val="00A5225B"/>
    <w:rsid w:val="00A75397"/>
    <w:rsid w:val="00A85FC8"/>
    <w:rsid w:val="00B17B8D"/>
    <w:rsid w:val="00C97F76"/>
    <w:rsid w:val="00D33146"/>
    <w:rsid w:val="00D72460"/>
    <w:rsid w:val="00DC5973"/>
    <w:rsid w:val="00E76373"/>
    <w:rsid w:val="00E85ACD"/>
    <w:rsid w:val="00E91425"/>
    <w:rsid w:val="00E93B1B"/>
    <w:rsid w:val="00EB577C"/>
    <w:rsid w:val="00EC476A"/>
    <w:rsid w:val="00EF45E2"/>
    <w:rsid w:val="00F5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0457"/>
  <w15:chartTrackingRefBased/>
  <w15:docId w15:val="{4A712006-2312-4002-9E3A-D442FD81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25B"/>
    <w:pPr>
      <w:spacing w:after="0" w:line="240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1E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5225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qFormat/>
    <w:rsid w:val="00A5225B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2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qFormat/>
    <w:locked/>
    <w:rsid w:val="00A5225B"/>
    <w:rPr>
      <w:rFonts w:ascii="Calibri" w:eastAsia="Calibri" w:hAnsi="Calibri" w:cs="Times New Roma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qFormat/>
    <w:rsid w:val="00A5225B"/>
    <w:pPr>
      <w:spacing w:before="100" w:after="100"/>
      <w:ind w:left="720"/>
      <w:contextualSpacing/>
    </w:pPr>
  </w:style>
  <w:style w:type="paragraph" w:customStyle="1" w:styleId="Standard">
    <w:name w:val="Standard"/>
    <w:rsid w:val="00A522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1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14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1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D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2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DA4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1E0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Bodytext5NotBold">
    <w:name w:val="Body text (5) + Not Bold"/>
    <w:rsid w:val="00381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pkt">
    <w:name w:val="pkt"/>
    <w:basedOn w:val="Normalny"/>
    <w:rsid w:val="00381E0E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Paulina Mucha</cp:lastModifiedBy>
  <cp:revision>2</cp:revision>
  <cp:lastPrinted>2023-05-22T10:51:00Z</cp:lastPrinted>
  <dcterms:created xsi:type="dcterms:W3CDTF">2023-06-05T12:07:00Z</dcterms:created>
  <dcterms:modified xsi:type="dcterms:W3CDTF">2023-06-05T12:07:00Z</dcterms:modified>
</cp:coreProperties>
</file>